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5" w:rsidRDefault="00DC7DD7" w:rsidP="005C0095">
      <w:pPr>
        <w:spacing w:after="120" w:line="12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bookmarkStart w:id="0" w:name="_GoBack"/>
      <w:proofErr w:type="spell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Atlante</w:t>
      </w:r>
      <w:proofErr w:type="spellEnd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dei</w:t>
      </w:r>
      <w:proofErr w:type="spellEnd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diritti</w:t>
      </w:r>
      <w:proofErr w:type="spellEnd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gram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del</w:t>
      </w:r>
      <w:proofErr w:type="gramEnd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consumatore</w:t>
      </w:r>
      <w:proofErr w:type="spellEnd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di </w:t>
      </w:r>
      <w:proofErr w:type="spellStart"/>
      <w:r w:rsidRPr="00DC7DD7">
        <w:rPr>
          <w:rFonts w:ascii="Open Sans" w:hAnsi="Open Sans"/>
          <w:b/>
          <w:bCs/>
          <w:color w:val="333333"/>
          <w:sz w:val="48"/>
          <w:szCs w:val="48"/>
          <w:lang w:val="en-US"/>
        </w:rPr>
        <w:t>energia</w:t>
      </w:r>
      <w:proofErr w:type="spellEnd"/>
    </w:p>
    <w:bookmarkEnd w:id="0"/>
    <w:p w:rsidR="00DC7DD7" w:rsidRDefault="00DC7DD7" w:rsidP="005C0095">
      <w:pPr>
        <w:spacing w:after="120" w:line="120" w:lineRule="atLeast"/>
        <w:jc w:val="both"/>
        <w:rPr>
          <w:rFonts w:ascii="Open Sans" w:hAnsi="Open Sans"/>
          <w:b/>
          <w:bCs/>
          <w:color w:val="333333"/>
          <w:sz w:val="12"/>
          <w:szCs w:val="12"/>
          <w:lang w:val="en-US"/>
        </w:rPr>
      </w:pPr>
    </w:p>
    <w:p w:rsidR="00DC7DD7" w:rsidRPr="00DC7DD7" w:rsidRDefault="00DC7DD7" w:rsidP="00DC7DD7">
      <w:pPr>
        <w:spacing w:after="270" w:line="330" w:lineRule="atLeast"/>
        <w:jc w:val="both"/>
        <w:rPr>
          <w:rFonts w:ascii="asco-regular" w:eastAsia="Times New Roman" w:hAnsi="asco-regular" w:cs="Helvetica"/>
          <w:color w:val="2C373E"/>
          <w:sz w:val="24"/>
          <w:szCs w:val="24"/>
          <w:lang w:eastAsia="it-IT"/>
        </w:rPr>
      </w:pPr>
      <w:r w:rsidRPr="00DC7DD7">
        <w:rPr>
          <w:rFonts w:ascii="asco-regular" w:eastAsia="Times New Roman" w:hAnsi="asco-regular" w:cs="Helvetica"/>
          <w:color w:val="2C373E"/>
          <w:sz w:val="24"/>
          <w:szCs w:val="24"/>
          <w:lang w:eastAsia="it-IT"/>
        </w:rPr>
        <w:t xml:space="preserve">Collegati al sito dell’Autorità per l’energia elettrica il gas ed il sistema idrico (AEEGSI) per visualizzare l’Atlante dei diritti del consumatore di energia: una guida on line con domande e risposte per orientare i consumatori di elettricità e gas nel mercato dell’energia e per far conoscere le garanzie e le tutele definite dall’Autorità. </w:t>
      </w:r>
    </w:p>
    <w:p w:rsidR="00DC7DD7" w:rsidRPr="00DC7DD7" w:rsidRDefault="00DC7DD7" w:rsidP="00DC7DD7">
      <w:pPr>
        <w:spacing w:after="270" w:line="330" w:lineRule="atLeast"/>
        <w:jc w:val="both"/>
        <w:rPr>
          <w:rFonts w:ascii="asco-regular" w:eastAsia="Times New Roman" w:hAnsi="asco-regular" w:cs="Helvetica"/>
          <w:color w:val="2C373E"/>
          <w:sz w:val="24"/>
          <w:szCs w:val="24"/>
          <w:lang w:eastAsia="it-IT"/>
        </w:rPr>
      </w:pPr>
      <w:hyperlink r:id="rId5" w:tgtFrame="_blank" w:history="1">
        <w:r w:rsidRPr="00DC7DD7">
          <w:rPr>
            <w:rFonts w:ascii="asco-bold" w:eastAsia="Times New Roman" w:hAnsi="asco-bold" w:cs="Helvetica"/>
            <w:color w:val="0077C1"/>
            <w:sz w:val="24"/>
            <w:szCs w:val="24"/>
            <w:u w:val="single"/>
            <w:lang w:eastAsia="it-IT"/>
          </w:rPr>
          <w:t>Atlante dei diritti del consumatore di energia</w:t>
        </w:r>
      </w:hyperlink>
    </w:p>
    <w:sectPr w:rsidR="00DC7DD7" w:rsidRPr="00DC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sco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59CF"/>
    <w:multiLevelType w:val="multilevel"/>
    <w:tmpl w:val="619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4105F"/>
    <w:multiLevelType w:val="multilevel"/>
    <w:tmpl w:val="73A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F"/>
    <w:rsid w:val="002452F0"/>
    <w:rsid w:val="005C0095"/>
    <w:rsid w:val="00D8753B"/>
    <w:rsid w:val="00DC7DD7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5C66-AE33-49C4-A36A-F3968DBA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rita.energia.it/atl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2</cp:revision>
  <dcterms:created xsi:type="dcterms:W3CDTF">2017-02-23T10:12:00Z</dcterms:created>
  <dcterms:modified xsi:type="dcterms:W3CDTF">2017-02-23T10:12:00Z</dcterms:modified>
</cp:coreProperties>
</file>